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Аллергология и иммунология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Аллергология и иммунология | Записей: 1 | Кейс: 2 | Вопросов: 12</w:t>
      </w:r>
    </w:p>
    <w:p>
      <w:r>
        <w:br w:type="page"/>
      </w:r>
    </w:p>
    <w:p>
      <w:pPr>
        <w:pStyle w:val="Heading1"/>
      </w:pPr>
      <w:r>
        <w:t>Аллергология и иммунология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консультацию к аллергологу-иммунологу направлена девочка 3-х лет, находящаяся на госпитализации в отделении диагностики и восстановительного лечения с диагнозом: Острый обструктивный бронхит.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приступы затрудненного дыхания, сухой приступообразный кашель, шумное дыхание, осиплость голоса.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Девочка с 2 лет посещает детский сад, с этого периода ребенок начал часто болеть ОРИ, на этом фоне отмечается длительный сухой приступообразный кашель (около 5-6 эпизодов в год).</w:t>
      </w:r>
    </w:p>
    <w:p>
      <w:pPr>
        <w:spacing w:after="58"/>
      </w:pPr>
      <w:r>
        <w:rPr>
          <w:b w:val="0"/>
          <w:i w:val="0"/>
        </w:rPr>
        <w:t>Со слов мамы: в период ОРИ в ночное время у ребенка возникает шумное дыхание, дистантные сухие хрипы.</w:t>
      </w:r>
    </w:p>
    <w:p>
      <w:pPr>
        <w:spacing w:after="58"/>
      </w:pPr>
      <w:r>
        <w:rPr>
          <w:b w:val="0"/>
          <w:i w:val="0"/>
        </w:rPr>
        <w:t>В середине сентября, после дневной прогулки, где ребенок играл с опавшими листьями, внезапно возник приступ затрудненного дыхания. В связи с этим ребенок был госпитализирован в инфекционный стационар с диагнозом «обструктивный бронхит». Заболевание не сопровождалось повышением температуры. В период госпитализации получала антибактериальную терапию, ингаляции с будесонидом, беродуалом через небулайзер. Приступ купирован,  на третий день после начала проведения антибактериальной терапии отмечалась мелкопапулезная сыпь.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2 физиологических родов в срок.</w:t>
      </w:r>
    </w:p>
    <w:p>
      <w:pPr>
        <w:spacing w:after="58"/>
      </w:pPr>
      <w:r>
        <w:rPr>
          <w:b w:val="0"/>
          <w:i w:val="0"/>
        </w:rPr>
        <w:t>* В раннем возрасте отмечались высыпания на коже щёк (на фоне введения прикорма), купировались к 1 году.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возрасту.</w:t>
      </w:r>
    </w:p>
    <w:p>
      <w:pPr>
        <w:spacing w:after="58"/>
      </w:pPr>
      <w:r>
        <w:rPr>
          <w:b w:val="0"/>
          <w:i w:val="0"/>
        </w:rPr>
        <w:t>* Проба Манту с 2 ТЕ ППДЛ - норма.</w:t>
      </w:r>
    </w:p>
    <w:p>
      <w:pPr>
        <w:spacing w:after="58"/>
      </w:pPr>
      <w:r>
        <w:rPr>
          <w:b w:val="0"/>
          <w:i w:val="0"/>
        </w:rPr>
        <w:t>* Наследственный анамнез отягощен: у матери сезонный аллергический ринит, конъюнктивит; у отца хроническая обструктивная болезнь легких, у старшей сестры поллиноз.</w:t>
      </w:r>
    </w:p>
    <w:p>
      <w:pPr>
        <w:spacing w:after="58"/>
      </w:pPr>
      <w:r>
        <w:rPr>
          <w:b w:val="0"/>
          <w:i w:val="0"/>
        </w:rPr>
        <w:t>* Дома живет собака, перьевые подушки, большое количество коллекторов пыли (ковры, мягкие игрушки).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Температура тела 36,5°С. Кожные покровы физиологической окраски, умеренной влажности, отмечается периорбитальный цианоз. Катаральных явлений нет. Зев не гиперемирован. Носовое дыхание не затруднено. Частота дыхательных движений в покое 30 в минуту.</w:t>
        <w:br/>
        <w:t>При аускультации легких – выслушивается жесткое дыхание над всей поверхностью легких, выслушиваются единичные свистящие хрипы на фоне удлиненного выдоха. По остальным системам органов без патологии.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Значимым для постановки диагноза лабораторным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уровня специфических антител класса IgE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эозинофилов мокроты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концентрации эозинофильного катионного протеина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С-реактивного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специфических антител класса IgE</w:t>
      </w:r>
    </w:p>
    <w:p>
      <w:pPr>
        <w:ind w:left="504"/>
      </w:pPr>
      <w:r>
        <w:rPr>
          <w:b w:val="0"/>
          <w:i/>
        </w:rPr>
        <w:t>Пациенту может проводиться или определение уровня специфических иммуноглобулинов Е в крови (Исследование уровня антител к антигенам растительного, животного и химического происхождения в крови) или кожные пробы (Накожные исследования реакции на аллергены) в зависимости от индивидуального состояния, переносимости, возраста, аллергенного спектра, получаемой терапии (см. комментарий к тезису-рекомендации о Накожных исследованиях реакции на аллергены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методами диагностики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компьютерная бронхография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с метахолином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бронхоскопия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спирометрия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рентгенография органов грудной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компьютерная бронхография; рентгенография органов грудной клетки</w:t>
      </w:r>
    </w:p>
    <w:p>
      <w:pPr>
        <w:ind w:left="504"/>
      </w:pPr>
      <w:r>
        <w:rPr>
          <w:b w:val="0"/>
          <w:i/>
        </w:rPr>
        <w:t>Для диагностики бронхиальной астмы у детей младше 5 лет может быть использована компьютерная бронхофонография.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исключения/подтверждения альтернативных диагнозов рекомендовано рассмотреть возможность проведения лучевого исследования (рентгенографии легких или компьютерной томографии органов грудной полости) в зависимости от картины заболевания.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Дополнительным методом верификации диагноза у детей до 5 лет может быть проведение пробного курса базовой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препаратом кромоглициевой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ингаляционными глюкокортикостероидами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антигистаминными препаратами нового поколения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стабилизатором мембран тучных клеток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ингаляционными глюкокортикостероидами</w:t>
      </w:r>
    </w:p>
    <w:p>
      <w:pPr>
        <w:ind w:left="504"/>
      </w:pPr>
      <w:r>
        <w:rPr>
          <w:b w:val="0"/>
          <w:i/>
        </w:rPr>
        <w:t>Для детей младше 5 лет диагноз БА наиболее вероятен если в течение 2-3-х месячного курса низкодозной терапии ИГКС в сочетании с КДБА по требованию наступает клиническое улучшение, а при отмене терапии – ухудшение состояния. При этом должны быть исключены альтернативные заболевания.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данные анамнеза, физикального осмотра, результатов проведенных лабораторных исследований и подтвержденной эффективности курса базовой терапии ИГКС в низких дозах, ребенку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Рецидивирующий бронхит с бронхообструктивным синдромом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Первичная цилиарная дискинезия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Бронхиальная астма, атопическая форма, легкое течение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Острая респираторная вирусная инфекция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Бронхиальная астма, атопическая форма, легкое течение</w:t>
      </w:r>
    </w:p>
    <w:p>
      <w:pPr>
        <w:ind w:left="504"/>
      </w:pPr>
      <w:r>
        <w:rPr>
          <w:b w:val="0"/>
          <w:i/>
        </w:rPr>
        <w:t>Аллергическая (атопическая) БА: наиболее легко распознаваемый фенотип, при котором БА обычно начинается в детстве, связана с наличием других аллергических болезней (атопический дерматит, аллергический ринит, пищевая аллергия) у пациента или родственников. Для этого фенотипа характерно эозинофильное воспаление дыхательных путей и хороший ответ на терапию ингаляционными глюкокортикостероидами (ИГКС).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Легкая БА: хорошо контролируется на фоне терапии в объеме 1 или 2 ступени по GINA (Global Strategy for Asthma Management and Prevention Innitiative of Asthma), например, низкими дозами ИГКС+формотерол или ИГКС вместе КДБА по потребности, либо низкими дозами ИГКС или АЛР в качестве базисной терапии с КДБА по потребности.</w:t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Рекомендации по ведению пациента с бронхиальной астмой должны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ограничение воздействия аллергенов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физиотерапевтических процедур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длительное пребывание на свежем воздухе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ношение защитной лицевой маски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ограничение воздействия аллергенов</w:t>
      </w:r>
    </w:p>
    <w:p>
      <w:pPr>
        <w:ind w:left="504"/>
      </w:pPr>
      <w:r>
        <w:rPr>
          <w:b w:val="0"/>
          <w:i/>
        </w:rPr>
        <w:t>Рекомендуется всем пациентам с аллергической (атопической) БА проведение элиминационных мероприятий в отношении причинно-значимых аллергенов с целью уменьшения выраженности симптомов БА и снижения фармакологической нагрузки.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базисной терапии данному ребенку рекомендовано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антигистаминных препаратов 1 поколения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комбинации низких доз ингаляционных глюкокортикостероидов и β2-агониста длительного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низких доз ингаляционных глюкокортикостероидов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ингаляционных глюкокортикостероидов в высоких дозах перорально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низких доз ингаляционных глюкокортикостероидов</w:t>
      </w:r>
    </w:p>
    <w:p>
      <w:pPr>
        <w:ind w:left="504"/>
      </w:pPr>
      <w:r>
        <w:rPr>
          <w:b w:val="0"/>
          <w:i/>
        </w:rPr>
        <w:t>Детям младше 5 лет рекомендуется в качестве стартовой терапии выбрать низкие дозы ИГКС в сочетании с препаратами по требованию (КДБА) для облегчения симптомов БА. Низкие дозы ИГКС обеспечивают хороший клинический эффект у большинства детей, в то время как высокие – связаны с повышенным риском развития местных и системных побочных эффектов.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быстрого купирования симптомов обострения бронхиальной астмы данному ребенку необходимо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комбинацию низкой дозы ИГКС и β2-агониста длительного 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ингаляционные короткодействующие β2-агонисты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кромоны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антихолинергические средства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ингаляционные короткодействующие β2-агонисты</w:t>
      </w:r>
    </w:p>
    <w:p>
      <w:pPr>
        <w:ind w:left="504"/>
      </w:pPr>
      <w:r>
        <w:rPr>
          <w:b w:val="0"/>
          <w:i/>
        </w:rPr>
        <w:t>Препарат для купирования симптомов бронхиальной астмы для детей младше 5 лет – КДБА по потребности.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Снижение объема терапии при достижении и сохранении стабильного контроля бронхиальной астмы рекомендовано проводить не ранее чем через +_____+ месяца(ев)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Снижение объема терапии показано при достижении и сохранении стабильного контроля ≥3 месяцев и отсутствии факторов риска с целью установления минимального объема терапии и наименьших доз препаратов, достаточных для поддержания контроля.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Учитывая возраст ребенка, на 2 ступени в качестве дополнения к ранее назначенной терапии могут быть добавлены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антигистаминный препарат первого поколения в удвоенной дозе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стабилизаторы мембран тучных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антагонисты лейкотриеновых рецепторов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генно-инженерная биологическая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антагонисты лейкотриеновых рецепторов</w:t>
      </w:r>
    </w:p>
    <w:p>
      <w:pPr>
        <w:ind w:left="504"/>
      </w:pPr>
      <w:r>
        <w:rPr>
          <w:b w:val="0"/>
          <w:i/>
        </w:rPr>
        <w:t>У детей младше 5 лет в качестве дополнения к терапии ИГКС рекомендуются АЛТР.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наличии бронхиальной астмы проведение вакцинации против гриппа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противопоказано в связи с высоким риском развития анафилактических реакций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рекомендовано только при условии полной вакцинации согласно Календарю профилактических прививок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рекомендовано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противопоказано в связи с риском ухудшения контроля базисной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рекомендовано</w:t>
      </w:r>
    </w:p>
    <w:p>
      <w:pPr>
        <w:ind w:left="504"/>
      </w:pPr>
      <w:r>
        <w:rPr>
          <w:b w:val="0"/>
          <w:i/>
        </w:rPr>
        <w:t>Рекомендуется проводить противогриппозную вакцинацию ежегодно пациентам с БА с целью профилактики обострений.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Назначение ребенку в возрасте 2,5 лет антибиотикотерапии по поводу обструктивного бронхита без повышения температуры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методом диагностики _ex juvantibus_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мерой профилактики инфекционных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ошибочной тактикой ведения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одним из методов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ошибочной тактикой ведения</w:t>
      </w:r>
    </w:p>
    <w:p>
      <w:pPr>
        <w:ind w:left="504"/>
      </w:pPr>
      <w:r>
        <w:rPr>
          <w:b w:val="0"/>
          <w:i/>
        </w:rPr>
        <w:t>Острый вирусный бронхит может сопровождаться синдромом бронхиальной обструкции, особенно у детей раннего возраста, в случае РС-вирусной инфекции, а также у детей с атопией и вероятным дебютом бронхиальной астмы.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Не рекомендуется рутинное применение антибактериальных препаратов системного действия при обострении БА за исключением наличия четких указаний на бактериальную инфекцию (например, пневмонию).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Проведение аллерген-специфической иммунотерапии терапии данному ребенку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показано в период обострения заболевания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в течение месяца после выписки из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возможно через 2 недели после установления контроля над заболеванием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возможно при достижении возраста 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возможно при достижении возраста 5 лет</w:t>
      </w:r>
    </w:p>
    <w:p>
      <w:pPr>
        <w:ind w:left="504"/>
      </w:pPr>
      <w:r>
        <w:rPr>
          <w:b w:val="0"/>
          <w:i/>
        </w:rPr>
        <w:t>Рекомендуется проведение АСИТ сублингвальными аллергенами бытовыми (аллергенами клещей домашней пыли) (СЛИТ КДП) детям от 5 лет и взрослым с частично контролируемой атопической БА при наличии доказанной клинически значимой сенсибилизации к аллергенам клещей домашней пыли _Dermatophagoides pteronissinys и/или Dermatophagoides farinae_ с целью достижения контроля над симптомами БА.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359_24/" TargetMode="External"/><Relationship Id="rId10" Type="http://schemas.openxmlformats.org/officeDocument/2006/relationships/hyperlink" Target="https://library.mededtech.ru/rest/documents/KP359_24/#list_item_qtf9m7" TargetMode="External"/><Relationship Id="rId11" Type="http://schemas.openxmlformats.org/officeDocument/2006/relationships/hyperlink" Target="https://library.mededtech.ru/rest/documents/KP359_24/#paragraph_274dh2" TargetMode="External"/><Relationship Id="rId12" Type="http://schemas.openxmlformats.org/officeDocument/2006/relationships/hyperlink" Target="https://library.mededtech.ru/rest/documents/KP359_24/#list_item_4tu2ne" TargetMode="External"/><Relationship Id="rId13" Type="http://schemas.openxmlformats.org/officeDocument/2006/relationships/hyperlink" Target="https://library.mededtech.ru/rest/documents/KP359_24/#paragraph_msdan7" TargetMode="External"/><Relationship Id="rId14" Type="http://schemas.openxmlformats.org/officeDocument/2006/relationships/hyperlink" Target="https://library.mededtech.ru/rest/documents/KP359_24/#paragraph_90us2i" TargetMode="External"/><Relationship Id="rId15" Type="http://schemas.openxmlformats.org/officeDocument/2006/relationships/hyperlink" Target="https://library.mededtech.ru/rest/documents/KP359_24/#paragraph_n4kpvh" TargetMode="External"/><Relationship Id="rId16" Type="http://schemas.openxmlformats.org/officeDocument/2006/relationships/hyperlink" Target="https://library.mededtech.ru/rest/documents/KP359_24/#paragraph_6pg8u4" TargetMode="External"/><Relationship Id="rId17" Type="http://schemas.openxmlformats.org/officeDocument/2006/relationships/hyperlink" Target="https://library.mededtech.ru/rest/documents/KP359_24/#paragraph_ii93qq" TargetMode="External"/><Relationship Id="rId18" Type="http://schemas.openxmlformats.org/officeDocument/2006/relationships/hyperlink" Target="https://library.mededtech.ru/rest/documents/KP359_24/#pic3" TargetMode="External"/><Relationship Id="rId19" Type="http://schemas.openxmlformats.org/officeDocument/2006/relationships/hyperlink" Target="https://library.mededtech.ru/rest/documents/KP359_24/#paragraph_63ts3o" TargetMode="External"/><Relationship Id="rId20" Type="http://schemas.openxmlformats.org/officeDocument/2006/relationships/hyperlink" Target="https://library.mededtech.ru/rest/documents/KP359_24/#list_item_vdlmb9" TargetMode="External"/><Relationship Id="rId21" Type="http://schemas.openxmlformats.org/officeDocument/2006/relationships/hyperlink" Target="https://library.mededtech.ru/rest/documents/381_3/" TargetMode="External"/><Relationship Id="rId22" Type="http://schemas.openxmlformats.org/officeDocument/2006/relationships/hyperlink" Target="https://library.mededtech.ru/rest/documents/381_3/#paragraph_2m93tb" TargetMode="External"/><Relationship Id="rId23" Type="http://schemas.openxmlformats.org/officeDocument/2006/relationships/hyperlink" Target="https://library.mededtech.ru/rest/documents/KP359_24/#paragraph_40ieu3" TargetMode="External"/><Relationship Id="rId24" Type="http://schemas.openxmlformats.org/officeDocument/2006/relationships/hyperlink" Target="https://library.mededtech.ru/rest/documents/KP359_24/#list_item_095a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